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C0" w:rsidRDefault="004F73C0" w:rsidP="004F73C0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tt-RU"/>
        </w:rPr>
      </w:pPr>
      <w:r w:rsidRPr="004F73C0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tt-RU"/>
        </w:rPr>
        <w:t>Татарстан Фәннәр академиясының Ш. Мәрҗәни исемендәге тарих институты</w:t>
      </w:r>
    </w:p>
    <w:p w:rsidR="004F73C0" w:rsidRDefault="004F73C0" w:rsidP="004F73C0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tt-RU"/>
        </w:rPr>
      </w:pPr>
      <w:r w:rsidRPr="004F73C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tt-RU"/>
        </w:rPr>
        <w:t>Х.Фәезханов исемендәге Милли мәгариф тарихы һәм теориясе үзәге</w:t>
      </w:r>
    </w:p>
    <w:p w:rsidR="004F73C0" w:rsidRDefault="004F73C0" w:rsidP="004F73C0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tt-RU"/>
        </w:rPr>
      </w:pPr>
    </w:p>
    <w:p w:rsidR="004F73C0" w:rsidRDefault="004F73C0" w:rsidP="004F73C0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tt-RU"/>
        </w:rPr>
      </w:pPr>
    </w:p>
    <w:p w:rsidR="004F73C0" w:rsidRDefault="004F73C0" w:rsidP="004F73C0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tt-RU"/>
        </w:rPr>
      </w:pPr>
    </w:p>
    <w:p w:rsidR="004F73C0" w:rsidRDefault="004F73C0" w:rsidP="004F73C0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tt-RU"/>
        </w:rPr>
      </w:pPr>
    </w:p>
    <w:p w:rsidR="004F73C0" w:rsidRDefault="004F73C0" w:rsidP="004F73C0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tt-RU"/>
        </w:rPr>
      </w:pPr>
    </w:p>
    <w:p w:rsidR="004F73C0" w:rsidRDefault="004F73C0" w:rsidP="004F73C0">
      <w:pPr>
        <w:jc w:val="center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  <w:lang w:val="tt-RU"/>
        </w:rPr>
      </w:pPr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  <w:lang w:val="tt-RU"/>
        </w:rPr>
        <w:t>Төбәкара ф</w:t>
      </w:r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әнни-гамәли конференция:</w:t>
      </w:r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br/>
        <w:t xml:space="preserve"> "Россия </w:t>
      </w:r>
      <w:proofErr w:type="spellStart"/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Федерациясе</w:t>
      </w:r>
      <w:proofErr w:type="spellEnd"/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мәгариф </w:t>
      </w:r>
      <w:proofErr w:type="spellStart"/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системасында</w:t>
      </w:r>
      <w:proofErr w:type="spellEnd"/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республикаларның дәүләт телләрен һәм </w:t>
      </w:r>
      <w:proofErr w:type="spellStart"/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туган</w:t>
      </w:r>
      <w:proofErr w:type="spellEnd"/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телләрне </w:t>
      </w:r>
      <w:proofErr w:type="spellStart"/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укыту</w:t>
      </w:r>
      <w:proofErr w:type="spellEnd"/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принциплары</w:t>
      </w:r>
      <w:proofErr w:type="spellEnd"/>
      <w:r w:rsidRPr="004F73C0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"</w:t>
      </w:r>
    </w:p>
    <w:p w:rsidR="004F73C0" w:rsidRDefault="004F73C0" w:rsidP="004F73C0">
      <w:pPr>
        <w:jc w:val="center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  <w:lang w:val="tt-RU"/>
        </w:rPr>
      </w:pPr>
    </w:p>
    <w:p w:rsidR="004F73C0" w:rsidRPr="004F73C0" w:rsidRDefault="004F73C0" w:rsidP="004F73C0">
      <w:pPr>
        <w:jc w:val="center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  <w:lang w:val="tt-RU"/>
        </w:rPr>
      </w:pPr>
    </w:p>
    <w:p w:rsidR="004F73C0" w:rsidRPr="004F73C0" w:rsidRDefault="004F73C0" w:rsidP="004F73C0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4F73C0" w:rsidRDefault="004F73C0" w:rsidP="004F73C0">
      <w:pPr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tt-RU"/>
        </w:rPr>
      </w:pPr>
    </w:p>
    <w:p w:rsidR="004F73C0" w:rsidRPr="004F73C0" w:rsidRDefault="004F73C0" w:rsidP="004F73C0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tt-RU"/>
        </w:rPr>
      </w:pPr>
    </w:p>
    <w:p w:rsidR="00CB4CD4" w:rsidRDefault="004F73C0" w:rsidP="004F73C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  <w:br/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  <w:br/>
      </w:r>
    </w:p>
    <w:p w:rsidR="004F73C0" w:rsidRDefault="004F73C0" w:rsidP="004F73C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  <w:t>Казан 2018</w:t>
      </w:r>
    </w:p>
    <w:p w:rsidR="004F73C0" w:rsidRDefault="004F73C0" w:rsidP="00E27A3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tt-RU"/>
        </w:rPr>
        <w:lastRenderedPageBreak/>
        <w:t>Информацион хат</w:t>
      </w:r>
    </w:p>
    <w:p w:rsidR="004F73C0" w:rsidRPr="004F73C0" w:rsidRDefault="004F73C0" w:rsidP="004F73C0">
      <w:pPr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tt-RU"/>
        </w:rPr>
      </w:pPr>
      <w:r w:rsidRPr="004F73C0">
        <w:rPr>
          <w:rFonts w:ascii="Times New Roman" w:hAnsi="Times New Roman" w:cs="Times New Roman"/>
          <w:sz w:val="32"/>
          <w:szCs w:val="32"/>
          <w:shd w:val="clear" w:color="auto" w:fill="FFFFFF"/>
          <w:lang w:val="tt-RU"/>
        </w:rPr>
        <w:t>Татарстан Фәннәр академиясының Мәрҗәни исемендәге тарих институтының Х.Фәезханов исемендәге Милли мәгариф тарихы һәм теориясе үзәге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tt-RU"/>
        </w:rPr>
        <w:t xml:space="preserve"> 11 нче июльдә </w:t>
      </w:r>
      <w:r w:rsidRPr="004F73C0">
        <w:rPr>
          <w:rFonts w:ascii="Times New Roman" w:hAnsi="Times New Roman" w:cs="Times New Roman"/>
          <w:sz w:val="32"/>
          <w:szCs w:val="32"/>
          <w:shd w:val="clear" w:color="auto" w:fill="FFFFFF"/>
          <w:lang w:val="tt-RU"/>
        </w:rPr>
        <w:t>"Россия Федерациясе мәгариф системасында республикаларның дәүләт телләрен һәм туган телләрне укыту принциплары"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tt-RU"/>
        </w:rPr>
        <w:t xml:space="preserve"> темасына т</w:t>
      </w:r>
      <w:r w:rsidRPr="004F73C0">
        <w:rPr>
          <w:rFonts w:ascii="Times New Roman" w:hAnsi="Times New Roman" w:cs="Times New Roman"/>
          <w:sz w:val="32"/>
          <w:szCs w:val="32"/>
          <w:shd w:val="clear" w:color="auto" w:fill="FFFFFF"/>
          <w:lang w:val="tt-RU"/>
        </w:rPr>
        <w:t>ө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tt-RU"/>
        </w:rPr>
        <w:t xml:space="preserve">бәкара фәнни-гамәли конференция уздыра. </w:t>
      </w:r>
    </w:p>
    <w:p w:rsidR="004F73C0" w:rsidRDefault="004F73C0" w:rsidP="00D160B2">
      <w:pPr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</w:pPr>
      <w:r w:rsidRPr="00D160B2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  <w:lang w:val="tt-RU"/>
        </w:rPr>
        <w:t>Конференциянең максаты:</w:t>
      </w:r>
      <w:r w:rsidRPr="004F73C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бүгенге хокукый вәзгыятне күздә тотып фәнни-эксперт тәкъдимнәр формалаштыру, алдынгы тәҗрибәне барлау. </w:t>
      </w:r>
      <w:r w:rsidRPr="004F73C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ab/>
      </w:r>
    </w:p>
    <w:p w:rsidR="00D160B2" w:rsidRDefault="00D160B2" w:rsidP="00D160B2">
      <w:pPr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</w:pPr>
      <w:r w:rsidRPr="00D160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Конференциянең юнәлешләре: туган телләрдәге мәгарифнең норматив-хокукый нигезләре, төбәк телләрдәге мәгариф һәм биллингваллек программаларының тәҗрибәсе, республикаларның дәүләт телләрен укытуның бүгенге халәте һәм перспективалары.</w:t>
      </w:r>
    </w:p>
    <w:p w:rsidR="00D160B2" w:rsidRDefault="00D160B2" w:rsidP="00D160B2">
      <w:pPr>
        <w:ind w:firstLine="709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tt-RU"/>
        </w:rPr>
      </w:pPr>
      <w:r w:rsidRPr="00D160B2">
        <w:rPr>
          <w:rFonts w:ascii="Times New Roman" w:hAnsi="Times New Roman" w:cs="Times New Roman"/>
          <w:sz w:val="32"/>
          <w:szCs w:val="32"/>
          <w:shd w:val="clear" w:color="auto" w:fill="FFFFFF"/>
          <w:lang w:val="tt-RU"/>
        </w:rPr>
        <w:t>Катнашучылар:</w:t>
      </w:r>
      <w:r w:rsidRPr="006103CA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tt-RU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tt-RU"/>
        </w:rPr>
        <w:t>галимнәр, югары уку йортлары укытучылары һәм экспертлар.</w:t>
      </w:r>
    </w:p>
    <w:p w:rsidR="00D160B2" w:rsidRPr="00773C30" w:rsidRDefault="00D160B2" w:rsidP="00D160B2">
      <w:pPr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D160B2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Урыны</w:t>
      </w:r>
      <w:proofErr w:type="spellEnd"/>
      <w:r w:rsidRPr="00D160B2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:</w:t>
      </w:r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Казан, </w:t>
      </w:r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Батурина урамы, 7 нче йорт. </w:t>
      </w:r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Татарстан Ф</w:t>
      </w:r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әннә</w:t>
      </w:r>
      <w:proofErr w:type="gramStart"/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р</w:t>
      </w:r>
      <w:proofErr w:type="gramEnd"/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 академиясының </w:t>
      </w:r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Мәрҗәни исемендәге </w:t>
      </w:r>
      <w:proofErr w:type="spellStart"/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тарих</w:t>
      </w:r>
      <w:proofErr w:type="spellEnd"/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институт</w:t>
      </w:r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ының конферен</w:t>
      </w:r>
      <w:proofErr w:type="spellStart"/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ц-залы</w:t>
      </w:r>
      <w:proofErr w:type="spellEnd"/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D160B2" w:rsidRPr="00D160B2" w:rsidRDefault="00D160B2" w:rsidP="00D160B2">
      <w:pPr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Вакыты: </w:t>
      </w:r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11 </w:t>
      </w:r>
      <w:proofErr w:type="spellStart"/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нче</w:t>
      </w:r>
      <w:proofErr w:type="spellEnd"/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июль.  10:30 – 13:30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.</w:t>
      </w:r>
    </w:p>
    <w:p w:rsidR="00D160B2" w:rsidRDefault="00D160B2" w:rsidP="00D160B2">
      <w:pPr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</w:pPr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Терк</w:t>
      </w:r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ә</w:t>
      </w:r>
      <w:proofErr w:type="gramStart"/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л</w:t>
      </w:r>
      <w:proofErr w:type="gramEnd"/>
      <w:r w:rsidRPr="00773C3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ү: 10.00 -10.30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.</w:t>
      </w:r>
    </w:p>
    <w:p w:rsidR="00D160B2" w:rsidRDefault="00D160B2" w:rsidP="00D160B2">
      <w:pPr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Галимнәрнең чыгышлары карлган һәм электрон формада докладлар кабул ителә.</w:t>
      </w:r>
    </w:p>
    <w:p w:rsidR="00D160B2" w:rsidRDefault="00D160B2" w:rsidP="00D160B2">
      <w:pPr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Конференция материаллары бастырып чыгарыла.</w:t>
      </w:r>
    </w:p>
    <w:p w:rsidR="004F73C0" w:rsidRDefault="00D160B2" w:rsidP="00682A2D">
      <w:pPr>
        <w:ind w:left="708" w:firstLine="1"/>
        <w:jc w:val="both"/>
        <w:rPr>
          <w:rFonts w:ascii="OpenSansRegular" w:hAnsi="OpenSansRegular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Оештыру комитеты, контакт өчен телефоннар: </w:t>
      </w:r>
      <w:r w:rsidR="00682A2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ab/>
      </w:r>
      <w:r w:rsidR="00682A2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br/>
        <w:t>245-47-21, 292-17-62  Е</w:t>
      </w:r>
      <w:r w:rsidR="00682A2D" w:rsidRPr="00682A2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682A2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>mail</w:t>
      </w:r>
      <w:r w:rsidR="00682A2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 xml:space="preserve">: </w:t>
      </w:r>
      <w:hyperlink r:id="rId4" w:history="1">
        <w:r w:rsidR="00682A2D" w:rsidRPr="00FC6FC9">
          <w:rPr>
            <w:rStyle w:val="a3"/>
            <w:rFonts w:ascii="OpenSansRegular" w:hAnsi="OpenSansRegular"/>
            <w:sz w:val="28"/>
            <w:szCs w:val="28"/>
            <w:shd w:val="clear" w:color="auto" w:fill="FFFFFF"/>
          </w:rPr>
          <w:t>citno2010@gmail.com</w:t>
        </w:r>
      </w:hyperlink>
    </w:p>
    <w:p w:rsidR="00682A2D" w:rsidRPr="00682A2D" w:rsidRDefault="00682A2D" w:rsidP="00682A2D">
      <w:pPr>
        <w:ind w:left="708" w:firstLine="1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sectPr w:rsidR="00682A2D" w:rsidRPr="00682A2D" w:rsidSect="00A12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7A3D"/>
    <w:rsid w:val="000B7765"/>
    <w:rsid w:val="000E0205"/>
    <w:rsid w:val="001C3FA2"/>
    <w:rsid w:val="004454C2"/>
    <w:rsid w:val="004F73C0"/>
    <w:rsid w:val="006103CA"/>
    <w:rsid w:val="00682A2D"/>
    <w:rsid w:val="00773C30"/>
    <w:rsid w:val="00A121D4"/>
    <w:rsid w:val="00AB7C85"/>
    <w:rsid w:val="00C056FF"/>
    <w:rsid w:val="00CB4CD4"/>
    <w:rsid w:val="00D160B2"/>
    <w:rsid w:val="00E2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A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tno201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Абада</dc:creator>
  <cp:lastModifiedBy>ElviraIM</cp:lastModifiedBy>
  <cp:revision>2</cp:revision>
  <dcterms:created xsi:type="dcterms:W3CDTF">2018-07-06T06:56:00Z</dcterms:created>
  <dcterms:modified xsi:type="dcterms:W3CDTF">2018-07-06T06:56:00Z</dcterms:modified>
</cp:coreProperties>
</file>